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5A652" w14:textId="16316871" w:rsidR="008945D6" w:rsidRPr="00931BEE" w:rsidRDefault="00610DC8" w:rsidP="00931BEE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931BEE">
        <w:rPr>
          <w:rFonts w:ascii="Arial" w:hAnsi="Arial" w:cs="Arial"/>
          <w:b/>
          <w:bCs/>
          <w:sz w:val="22"/>
          <w:szCs w:val="22"/>
        </w:rPr>
        <w:t xml:space="preserve">Membrane Systems for </w:t>
      </w:r>
      <w:r w:rsidR="00DA7AF5" w:rsidRPr="00931BEE">
        <w:rPr>
          <w:rFonts w:ascii="Arial" w:hAnsi="Arial" w:cs="Arial"/>
          <w:b/>
          <w:bCs/>
          <w:sz w:val="22"/>
          <w:szCs w:val="22"/>
        </w:rPr>
        <w:t xml:space="preserve">Integrated </w:t>
      </w:r>
      <w:r w:rsidR="00BD24C6" w:rsidRPr="00931BEE">
        <w:rPr>
          <w:rFonts w:ascii="Arial" w:hAnsi="Arial" w:cs="Arial"/>
          <w:b/>
          <w:bCs/>
          <w:sz w:val="22"/>
          <w:szCs w:val="22"/>
        </w:rPr>
        <w:t>Desalination and Potable Reuse</w:t>
      </w:r>
    </w:p>
    <w:p w14:paraId="7F6D14B5" w14:textId="77777777" w:rsidR="00610DC8" w:rsidRPr="00931BEE" w:rsidRDefault="00610DC8" w:rsidP="008945D6">
      <w:pPr>
        <w:rPr>
          <w:rFonts w:ascii="Arial" w:hAnsi="Arial" w:cs="Arial"/>
          <w:sz w:val="22"/>
          <w:szCs w:val="22"/>
        </w:rPr>
      </w:pPr>
    </w:p>
    <w:p w14:paraId="138BB6ED" w14:textId="77777777" w:rsidR="00931BEE" w:rsidRDefault="00931BEE" w:rsidP="00931BEE">
      <w:pPr>
        <w:jc w:val="center"/>
        <w:rPr>
          <w:rFonts w:ascii="Arial" w:hAnsi="Arial" w:cs="Arial"/>
          <w:sz w:val="22"/>
          <w:szCs w:val="22"/>
        </w:rPr>
      </w:pPr>
    </w:p>
    <w:p w14:paraId="6B94FB43" w14:textId="513258F6" w:rsidR="00931BEE" w:rsidRDefault="00931BEE" w:rsidP="00931BE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Amy E. Childress</w:t>
      </w:r>
    </w:p>
    <w:p w14:paraId="0B280D95" w14:textId="1A9DB18C" w:rsidR="00931BEE" w:rsidRDefault="00931BEE" w:rsidP="00931BEE">
      <w:pPr>
        <w:jc w:val="center"/>
        <w:rPr>
          <w:rFonts w:ascii="Arial" w:hAnsi="Arial" w:cs="Arial"/>
          <w:sz w:val="22"/>
          <w:szCs w:val="22"/>
        </w:rPr>
      </w:pPr>
    </w:p>
    <w:p w14:paraId="2EB105FA" w14:textId="34E3D202" w:rsidR="00931BEE" w:rsidRDefault="00931BEE" w:rsidP="00931BE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Astani Department of Civil and Environmental Engineering</w:t>
      </w:r>
    </w:p>
    <w:p w14:paraId="22FC719E" w14:textId="66A22E04" w:rsidR="00931BEE" w:rsidRDefault="00931BEE" w:rsidP="00931BE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Southern California</w:t>
      </w:r>
    </w:p>
    <w:p w14:paraId="76CC3D25" w14:textId="169AF193" w:rsidR="00931BEE" w:rsidRDefault="00931BEE" w:rsidP="00931BE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Angeles, California USA</w:t>
      </w:r>
    </w:p>
    <w:p w14:paraId="16980E97" w14:textId="77777777" w:rsidR="00931BEE" w:rsidRDefault="00931BEE" w:rsidP="008945D6">
      <w:pPr>
        <w:rPr>
          <w:rFonts w:ascii="Arial" w:hAnsi="Arial" w:cs="Arial"/>
          <w:sz w:val="22"/>
          <w:szCs w:val="22"/>
        </w:rPr>
      </w:pPr>
    </w:p>
    <w:p w14:paraId="6EBAD939" w14:textId="77777777" w:rsidR="00931BEE" w:rsidRDefault="00931BEE" w:rsidP="008945D6">
      <w:pPr>
        <w:rPr>
          <w:rFonts w:ascii="Arial" w:hAnsi="Arial" w:cs="Arial"/>
          <w:sz w:val="22"/>
          <w:szCs w:val="22"/>
        </w:rPr>
      </w:pPr>
    </w:p>
    <w:p w14:paraId="0DAA4DD1" w14:textId="71F5689A" w:rsidR="008945D6" w:rsidRPr="00931BEE" w:rsidRDefault="008945D6" w:rsidP="008945D6">
      <w:pPr>
        <w:rPr>
          <w:rFonts w:ascii="Arial" w:hAnsi="Arial" w:cs="Arial"/>
          <w:color w:val="222222"/>
          <w:sz w:val="22"/>
          <w:szCs w:val="22"/>
        </w:rPr>
      </w:pPr>
      <w:r w:rsidRPr="00931BEE">
        <w:rPr>
          <w:rFonts w:ascii="Arial" w:hAnsi="Arial" w:cs="Arial"/>
          <w:sz w:val="22"/>
          <w:szCs w:val="22"/>
        </w:rPr>
        <w:t xml:space="preserve">This talk </w:t>
      </w:r>
      <w:r w:rsidR="00DA7AF5" w:rsidRPr="00931BEE">
        <w:rPr>
          <w:rFonts w:ascii="Arial" w:hAnsi="Arial" w:cs="Arial"/>
          <w:sz w:val="22"/>
          <w:szCs w:val="22"/>
        </w:rPr>
        <w:t>analy</w:t>
      </w:r>
      <w:r w:rsidR="00A538C3" w:rsidRPr="00931BEE">
        <w:rPr>
          <w:rFonts w:ascii="Arial" w:hAnsi="Arial" w:cs="Arial"/>
          <w:sz w:val="22"/>
          <w:szCs w:val="22"/>
        </w:rPr>
        <w:t>zes</w:t>
      </w:r>
      <w:r w:rsidR="00DA7AF5" w:rsidRPr="00931BEE">
        <w:rPr>
          <w:rFonts w:ascii="Arial" w:hAnsi="Arial" w:cs="Arial"/>
          <w:sz w:val="22"/>
          <w:szCs w:val="22"/>
        </w:rPr>
        <w:t xml:space="preserve"> </w:t>
      </w:r>
      <w:r w:rsidR="00150F46" w:rsidRPr="00931BEE">
        <w:rPr>
          <w:rFonts w:ascii="Arial" w:hAnsi="Arial" w:cs="Arial"/>
          <w:sz w:val="22"/>
          <w:szCs w:val="22"/>
        </w:rPr>
        <w:t>three</w:t>
      </w:r>
      <w:r w:rsidR="00DA7AF5" w:rsidRPr="00931BEE">
        <w:rPr>
          <w:rFonts w:ascii="Arial" w:hAnsi="Arial" w:cs="Arial"/>
          <w:sz w:val="22"/>
          <w:szCs w:val="22"/>
        </w:rPr>
        <w:t xml:space="preserve"> </w:t>
      </w:r>
      <w:r w:rsidR="00543001" w:rsidRPr="00931BEE">
        <w:rPr>
          <w:rFonts w:ascii="Arial" w:hAnsi="Arial" w:cs="Arial"/>
          <w:sz w:val="22"/>
          <w:szCs w:val="22"/>
        </w:rPr>
        <w:t>concepts</w:t>
      </w:r>
      <w:r w:rsidR="00DA7AF5" w:rsidRPr="00931BEE">
        <w:rPr>
          <w:rFonts w:ascii="Arial" w:hAnsi="Arial" w:cs="Arial"/>
          <w:sz w:val="22"/>
          <w:szCs w:val="22"/>
        </w:rPr>
        <w:t xml:space="preserve"> of</w:t>
      </w:r>
      <w:r w:rsidRPr="00931BEE">
        <w:rPr>
          <w:rFonts w:ascii="Arial" w:hAnsi="Arial" w:cs="Arial"/>
          <w:sz w:val="22"/>
          <w:szCs w:val="22"/>
        </w:rPr>
        <w:t xml:space="preserve"> synergistic integration of </w:t>
      </w:r>
      <w:r w:rsidR="00DA7AF5" w:rsidRPr="00931BEE">
        <w:rPr>
          <w:rFonts w:ascii="Arial" w:hAnsi="Arial" w:cs="Arial"/>
          <w:sz w:val="22"/>
          <w:szCs w:val="22"/>
        </w:rPr>
        <w:t xml:space="preserve">desalination and </w:t>
      </w:r>
      <w:r w:rsidRPr="00931BEE">
        <w:rPr>
          <w:rFonts w:ascii="Arial" w:hAnsi="Arial" w:cs="Arial"/>
          <w:sz w:val="22"/>
          <w:szCs w:val="22"/>
        </w:rPr>
        <w:t xml:space="preserve">potable reuse systems. </w:t>
      </w:r>
      <w:r w:rsidRPr="00931BEE">
        <w:rPr>
          <w:rFonts w:ascii="Arial" w:hAnsi="Arial" w:cs="Arial"/>
          <w:color w:val="222222"/>
          <w:sz w:val="22"/>
          <w:szCs w:val="22"/>
        </w:rPr>
        <w:t xml:space="preserve">In the first </w:t>
      </w:r>
      <w:r w:rsidR="00A538C3" w:rsidRPr="00931BEE">
        <w:rPr>
          <w:rFonts w:ascii="Arial" w:hAnsi="Arial" w:cs="Arial"/>
          <w:color w:val="222222"/>
          <w:sz w:val="22"/>
          <w:szCs w:val="22"/>
        </w:rPr>
        <w:t>concept</w:t>
      </w:r>
      <w:r w:rsidRPr="00931BEE">
        <w:rPr>
          <w:rFonts w:ascii="Arial" w:hAnsi="Arial" w:cs="Arial"/>
          <w:color w:val="222222"/>
          <w:sz w:val="22"/>
          <w:szCs w:val="22"/>
        </w:rPr>
        <w:t xml:space="preserve">, a modeling framework is developed to evaluate combining seawater reverse osmosis (RO) </w:t>
      </w:r>
      <w:r w:rsidR="00DA7AF5" w:rsidRPr="00931BEE">
        <w:rPr>
          <w:rFonts w:ascii="Arial" w:hAnsi="Arial" w:cs="Arial"/>
          <w:color w:val="222222"/>
          <w:sz w:val="22"/>
          <w:szCs w:val="22"/>
        </w:rPr>
        <w:t xml:space="preserve">and treated wastewater </w:t>
      </w:r>
      <w:r w:rsidRPr="00931BEE">
        <w:rPr>
          <w:rFonts w:ascii="Arial" w:hAnsi="Arial" w:cs="Arial"/>
          <w:color w:val="222222"/>
          <w:sz w:val="22"/>
          <w:szCs w:val="22"/>
        </w:rPr>
        <w:t>streams. It was found that potable reuse scenarios, where treated wastewater is combined with intake seawater, lowered energy consumption, seawater intake volume requirements</w:t>
      </w:r>
      <w:r w:rsidRPr="00931BEE">
        <w:rPr>
          <w:rFonts w:ascii="Arial" w:hAnsi="Arial" w:cs="Arial"/>
          <w:color w:val="222222"/>
          <w:sz w:val="22"/>
          <w:szCs w:val="22"/>
          <w:lang w:eastAsia="zh-CN"/>
        </w:rPr>
        <w:t>,</w:t>
      </w:r>
      <w:r w:rsidRPr="00931BEE">
        <w:rPr>
          <w:rFonts w:ascii="Arial" w:hAnsi="Arial" w:cs="Arial"/>
          <w:color w:val="222222"/>
          <w:sz w:val="22"/>
          <w:szCs w:val="22"/>
        </w:rPr>
        <w:t xml:space="preserve"> and discharge volumes compared to scenarios with seawater only as the influent. In the </w:t>
      </w:r>
      <w:r w:rsidR="00CB6ADE" w:rsidRPr="00931BEE">
        <w:rPr>
          <w:rFonts w:ascii="Arial" w:hAnsi="Arial" w:cs="Arial"/>
          <w:color w:val="222222"/>
          <w:sz w:val="22"/>
          <w:szCs w:val="22"/>
        </w:rPr>
        <w:t>second</w:t>
      </w:r>
      <w:r w:rsidRPr="00931BEE">
        <w:rPr>
          <w:rFonts w:ascii="Arial" w:hAnsi="Arial" w:cs="Arial"/>
          <w:color w:val="222222"/>
          <w:sz w:val="22"/>
          <w:szCs w:val="22"/>
        </w:rPr>
        <w:t xml:space="preserve"> </w:t>
      </w:r>
      <w:r w:rsidR="00A538C3" w:rsidRPr="00931BEE">
        <w:rPr>
          <w:rFonts w:ascii="Arial" w:hAnsi="Arial" w:cs="Arial"/>
          <w:color w:val="222222"/>
          <w:sz w:val="22"/>
          <w:szCs w:val="22"/>
        </w:rPr>
        <w:t>concept</w:t>
      </w:r>
      <w:r w:rsidRPr="00931BEE">
        <w:rPr>
          <w:rFonts w:ascii="Arial" w:hAnsi="Arial" w:cs="Arial"/>
          <w:color w:val="222222"/>
          <w:sz w:val="22"/>
          <w:szCs w:val="22"/>
        </w:rPr>
        <w:t xml:space="preserve">, the energy impact of combining </w:t>
      </w:r>
      <w:r w:rsidR="00543001" w:rsidRPr="00931BEE">
        <w:rPr>
          <w:rFonts w:ascii="Arial" w:hAnsi="Arial" w:cs="Arial"/>
          <w:color w:val="222222"/>
          <w:sz w:val="22"/>
          <w:szCs w:val="22"/>
        </w:rPr>
        <w:t xml:space="preserve">brackish water </w:t>
      </w:r>
      <w:r w:rsidRPr="00931BEE">
        <w:rPr>
          <w:rFonts w:ascii="Arial" w:hAnsi="Arial" w:cs="Arial"/>
          <w:color w:val="222222"/>
          <w:sz w:val="22"/>
          <w:szCs w:val="22"/>
        </w:rPr>
        <w:t xml:space="preserve">RO brine streams and regional brine interceptor/collector streams with </w:t>
      </w:r>
      <w:r w:rsidR="00543001" w:rsidRPr="00931BEE">
        <w:rPr>
          <w:rFonts w:ascii="Arial" w:hAnsi="Arial" w:cs="Arial"/>
          <w:color w:val="222222"/>
          <w:sz w:val="22"/>
          <w:szCs w:val="22"/>
        </w:rPr>
        <w:t xml:space="preserve">treated </w:t>
      </w:r>
      <w:r w:rsidRPr="00931BEE">
        <w:rPr>
          <w:rFonts w:ascii="Arial" w:hAnsi="Arial" w:cs="Arial"/>
          <w:color w:val="222222"/>
          <w:sz w:val="22"/>
          <w:szCs w:val="22"/>
        </w:rPr>
        <w:t xml:space="preserve">wastewater upstream of </w:t>
      </w:r>
      <w:r w:rsidR="00150F46" w:rsidRPr="00931BEE">
        <w:rPr>
          <w:rFonts w:ascii="Arial" w:hAnsi="Arial" w:cs="Arial"/>
          <w:color w:val="222222"/>
          <w:sz w:val="22"/>
          <w:szCs w:val="22"/>
        </w:rPr>
        <w:t xml:space="preserve">the </w:t>
      </w:r>
      <w:r w:rsidRPr="00931BEE">
        <w:rPr>
          <w:rFonts w:ascii="Arial" w:hAnsi="Arial" w:cs="Arial"/>
          <w:color w:val="222222"/>
          <w:sz w:val="22"/>
          <w:szCs w:val="22"/>
        </w:rPr>
        <w:t xml:space="preserve">RO </w:t>
      </w:r>
      <w:r w:rsidR="00150F46" w:rsidRPr="00931BEE">
        <w:rPr>
          <w:rFonts w:ascii="Arial" w:hAnsi="Arial" w:cs="Arial"/>
          <w:color w:val="222222"/>
          <w:sz w:val="22"/>
          <w:szCs w:val="22"/>
        </w:rPr>
        <w:t xml:space="preserve">process </w:t>
      </w:r>
      <w:r w:rsidRPr="00931BEE">
        <w:rPr>
          <w:rFonts w:ascii="Arial" w:hAnsi="Arial" w:cs="Arial"/>
          <w:color w:val="222222"/>
          <w:sz w:val="22"/>
          <w:szCs w:val="22"/>
        </w:rPr>
        <w:t xml:space="preserve">at a potable reuse facility </w:t>
      </w:r>
      <w:r w:rsidR="00543001" w:rsidRPr="00931BEE">
        <w:rPr>
          <w:rFonts w:ascii="Arial" w:hAnsi="Arial" w:cs="Arial"/>
          <w:color w:val="222222"/>
          <w:sz w:val="22"/>
          <w:szCs w:val="22"/>
        </w:rPr>
        <w:t>is</w:t>
      </w:r>
      <w:r w:rsidRPr="00931BEE">
        <w:rPr>
          <w:rFonts w:ascii="Arial" w:hAnsi="Arial" w:cs="Arial"/>
          <w:color w:val="222222"/>
          <w:sz w:val="22"/>
          <w:szCs w:val="22"/>
        </w:rPr>
        <w:t xml:space="preserve"> evaluated. Two scenarios were considered: one that includes seawater inflow and infiltration that is common in coastal regions and one that does not.</w:t>
      </w:r>
      <w:r w:rsidR="005C7F5B" w:rsidRPr="00931BEE">
        <w:rPr>
          <w:rFonts w:ascii="Arial" w:hAnsi="Arial" w:cs="Arial"/>
          <w:color w:val="222222"/>
          <w:sz w:val="22"/>
          <w:szCs w:val="22"/>
        </w:rPr>
        <w:t xml:space="preserve"> </w:t>
      </w:r>
      <w:r w:rsidR="00B0275A" w:rsidRPr="00931BEE">
        <w:rPr>
          <w:rFonts w:ascii="Arial" w:hAnsi="Arial" w:cs="Arial"/>
          <w:color w:val="222222"/>
          <w:sz w:val="22"/>
          <w:szCs w:val="22"/>
        </w:rPr>
        <w:t xml:space="preserve">Multiple energy-saving strategies were evaluated, including energy recovery devices, closed-circuit reverse osmosis, and desalination of the higher-salinity streams separately from the treated wastewater. </w:t>
      </w:r>
      <w:r w:rsidRPr="00931BEE">
        <w:rPr>
          <w:rFonts w:ascii="Arial" w:hAnsi="Arial" w:cs="Arial"/>
          <w:color w:val="222222"/>
          <w:sz w:val="22"/>
          <w:szCs w:val="22"/>
        </w:rPr>
        <w:t xml:space="preserve">It was found that the </w:t>
      </w:r>
      <w:r w:rsidR="005C7F5B" w:rsidRPr="00931BEE">
        <w:rPr>
          <w:rFonts w:ascii="Arial" w:hAnsi="Arial" w:cs="Arial"/>
          <w:color w:val="222222"/>
          <w:sz w:val="22"/>
          <w:szCs w:val="22"/>
        </w:rPr>
        <w:t>percent energy increase</w:t>
      </w:r>
      <w:r w:rsidRPr="00931BEE">
        <w:rPr>
          <w:rFonts w:ascii="Arial" w:hAnsi="Arial" w:cs="Arial"/>
          <w:color w:val="222222"/>
          <w:sz w:val="22"/>
          <w:szCs w:val="22"/>
        </w:rPr>
        <w:t xml:space="preserve"> </w:t>
      </w:r>
      <w:r w:rsidR="005C7F5B" w:rsidRPr="00931BEE">
        <w:rPr>
          <w:rFonts w:ascii="Arial" w:hAnsi="Arial" w:cs="Arial"/>
          <w:color w:val="222222"/>
          <w:sz w:val="22"/>
          <w:szCs w:val="22"/>
        </w:rPr>
        <w:t>in</w:t>
      </w:r>
      <w:r w:rsidRPr="00931BEE">
        <w:rPr>
          <w:rFonts w:ascii="Arial" w:hAnsi="Arial" w:cs="Arial"/>
          <w:color w:val="222222"/>
          <w:sz w:val="22"/>
          <w:szCs w:val="22"/>
        </w:rPr>
        <w:t xml:space="preserve"> treating high-salinity streams decreases as </w:t>
      </w:r>
      <w:r w:rsidR="007D7D2F" w:rsidRPr="00931BEE">
        <w:rPr>
          <w:rFonts w:ascii="Arial" w:hAnsi="Arial" w:cs="Arial"/>
          <w:color w:val="222222"/>
          <w:sz w:val="22"/>
          <w:szCs w:val="22"/>
        </w:rPr>
        <w:t xml:space="preserve">background </w:t>
      </w:r>
      <w:r w:rsidRPr="00931BEE">
        <w:rPr>
          <w:rFonts w:ascii="Arial" w:hAnsi="Arial" w:cs="Arial"/>
          <w:color w:val="222222"/>
          <w:sz w:val="22"/>
          <w:szCs w:val="22"/>
        </w:rPr>
        <w:t>wastewater salinity increases</w:t>
      </w:r>
      <w:r w:rsidR="007D7D2F" w:rsidRPr="00931BEE">
        <w:rPr>
          <w:rFonts w:ascii="Arial" w:hAnsi="Arial" w:cs="Arial"/>
          <w:color w:val="222222"/>
          <w:sz w:val="22"/>
          <w:szCs w:val="22"/>
        </w:rPr>
        <w:t xml:space="preserve">; thus, </w:t>
      </w:r>
      <w:r w:rsidRPr="00931BEE">
        <w:rPr>
          <w:rFonts w:ascii="Arial" w:hAnsi="Arial" w:cs="Arial"/>
          <w:color w:val="222222"/>
          <w:sz w:val="22"/>
          <w:szCs w:val="22"/>
        </w:rPr>
        <w:t xml:space="preserve">marginal energy consumption is expected to have a decreasing trend in future years. </w:t>
      </w:r>
      <w:r w:rsidR="00B0275A" w:rsidRPr="00931BEE">
        <w:rPr>
          <w:rFonts w:ascii="Arial" w:hAnsi="Arial" w:cs="Arial"/>
          <w:color w:val="222222"/>
          <w:sz w:val="22"/>
          <w:szCs w:val="22"/>
        </w:rPr>
        <w:t xml:space="preserve">Inorganic scaling potential, product water requirements, and discharge permits that may limit recoveries were also considered. </w:t>
      </w:r>
      <w:r w:rsidR="00CB6ADE" w:rsidRPr="00931BEE">
        <w:rPr>
          <w:rFonts w:ascii="Arial" w:hAnsi="Arial" w:cs="Arial"/>
          <w:color w:val="222222"/>
          <w:sz w:val="22"/>
          <w:szCs w:val="22"/>
        </w:rPr>
        <w:t xml:space="preserve">In the third </w:t>
      </w:r>
      <w:r w:rsidR="00150F46" w:rsidRPr="00931BEE">
        <w:rPr>
          <w:rFonts w:ascii="Arial" w:hAnsi="Arial" w:cs="Arial"/>
          <w:color w:val="222222"/>
          <w:sz w:val="22"/>
          <w:szCs w:val="22"/>
        </w:rPr>
        <w:t>concept</w:t>
      </w:r>
      <w:r w:rsidR="00CB6ADE" w:rsidRPr="00931BEE">
        <w:rPr>
          <w:rFonts w:ascii="Arial" w:hAnsi="Arial" w:cs="Arial"/>
          <w:color w:val="222222"/>
          <w:sz w:val="22"/>
          <w:szCs w:val="22"/>
        </w:rPr>
        <w:t>, the developed framework is being used to consider a future scenario of augmenting a potable reuse facility with seawater to meet potable water</w:t>
      </w:r>
      <w:r w:rsidR="00B0275A" w:rsidRPr="00931BEE">
        <w:rPr>
          <w:rFonts w:ascii="Arial" w:hAnsi="Arial" w:cs="Arial"/>
          <w:color w:val="222222"/>
          <w:sz w:val="22"/>
          <w:szCs w:val="22"/>
        </w:rPr>
        <w:t xml:space="preserve"> demand</w:t>
      </w:r>
      <w:r w:rsidR="00CB6ADE" w:rsidRPr="00931BEE">
        <w:rPr>
          <w:rFonts w:ascii="Arial" w:hAnsi="Arial" w:cs="Arial"/>
          <w:color w:val="222222"/>
          <w:sz w:val="22"/>
          <w:szCs w:val="22"/>
        </w:rPr>
        <w:t xml:space="preserve">. Alterations that would be required at the potable reuse facility </w:t>
      </w:r>
      <w:r w:rsidR="00B0275A" w:rsidRPr="00931BEE">
        <w:rPr>
          <w:rFonts w:ascii="Arial" w:hAnsi="Arial" w:cs="Arial"/>
          <w:color w:val="222222"/>
          <w:sz w:val="22"/>
          <w:szCs w:val="22"/>
        </w:rPr>
        <w:t>are</w:t>
      </w:r>
      <w:r w:rsidR="00D018F8" w:rsidRPr="00931BEE">
        <w:rPr>
          <w:rFonts w:ascii="Arial" w:hAnsi="Arial" w:cs="Arial"/>
          <w:color w:val="222222"/>
          <w:sz w:val="22"/>
          <w:szCs w:val="22"/>
        </w:rPr>
        <w:t xml:space="preserve"> be</w:t>
      </w:r>
      <w:r w:rsidR="00B0275A" w:rsidRPr="00931BEE">
        <w:rPr>
          <w:rFonts w:ascii="Arial" w:hAnsi="Arial" w:cs="Arial"/>
          <w:color w:val="222222"/>
          <w:sz w:val="22"/>
          <w:szCs w:val="22"/>
        </w:rPr>
        <w:t>ing</w:t>
      </w:r>
      <w:r w:rsidR="00CB6ADE" w:rsidRPr="00931BEE">
        <w:rPr>
          <w:rFonts w:ascii="Arial" w:hAnsi="Arial" w:cs="Arial"/>
          <w:color w:val="222222"/>
          <w:sz w:val="22"/>
          <w:szCs w:val="22"/>
        </w:rPr>
        <w:t xml:space="preserve"> considered including chemical additions and selection of suitable RO membranes. The benefits of additional water supply are weighed against additional energy </w:t>
      </w:r>
      <w:r w:rsidR="00B0275A" w:rsidRPr="00931BEE">
        <w:rPr>
          <w:rFonts w:ascii="Arial" w:hAnsi="Arial" w:cs="Arial"/>
          <w:color w:val="222222"/>
          <w:sz w:val="22"/>
          <w:szCs w:val="22"/>
        </w:rPr>
        <w:t>and costs</w:t>
      </w:r>
      <w:r w:rsidR="00CB6ADE" w:rsidRPr="00931BEE">
        <w:rPr>
          <w:rFonts w:ascii="Arial" w:hAnsi="Arial" w:cs="Arial"/>
          <w:color w:val="222222"/>
          <w:sz w:val="22"/>
          <w:szCs w:val="22"/>
        </w:rPr>
        <w:t>.</w:t>
      </w:r>
    </w:p>
    <w:p w14:paraId="66E369BA" w14:textId="5ED64539" w:rsidR="00E626F6" w:rsidRPr="00931BEE" w:rsidRDefault="00E626F6" w:rsidP="008945D6">
      <w:pPr>
        <w:rPr>
          <w:rFonts w:ascii="Arial" w:hAnsi="Arial" w:cs="Arial"/>
          <w:color w:val="222222"/>
        </w:rPr>
      </w:pPr>
    </w:p>
    <w:p w14:paraId="69E374C7" w14:textId="77777777" w:rsidR="00DA7AF5" w:rsidRDefault="00DA7AF5" w:rsidP="008945D6">
      <w:pPr>
        <w:rPr>
          <w:rFonts w:ascii="Arial" w:hAnsi="Arial" w:cs="Arial"/>
          <w:color w:val="222222"/>
          <w:sz w:val="20"/>
          <w:szCs w:val="20"/>
        </w:rPr>
      </w:pPr>
    </w:p>
    <w:p w14:paraId="76D32DC9" w14:textId="77777777" w:rsidR="00DA7AF5" w:rsidRDefault="00DA7AF5" w:rsidP="008945D6">
      <w:pPr>
        <w:rPr>
          <w:rFonts w:ascii="Arial" w:hAnsi="Arial" w:cs="Arial"/>
          <w:color w:val="222222"/>
          <w:sz w:val="20"/>
          <w:szCs w:val="20"/>
        </w:rPr>
      </w:pPr>
    </w:p>
    <w:p w14:paraId="273016BB" w14:textId="77777777" w:rsidR="00DA7AF5" w:rsidRDefault="00DA7AF5" w:rsidP="008945D6">
      <w:pPr>
        <w:rPr>
          <w:rFonts w:ascii="Arial" w:hAnsi="Arial" w:cs="Arial"/>
          <w:color w:val="222222"/>
          <w:sz w:val="20"/>
          <w:szCs w:val="20"/>
        </w:rPr>
      </w:pPr>
    </w:p>
    <w:p w14:paraId="2F9D3AFA" w14:textId="47D98885" w:rsidR="00DA7AF5" w:rsidRDefault="00DA7AF5" w:rsidP="008945D6"/>
    <w:sectPr w:rsidR="00DA7AF5" w:rsidSect="0008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D6"/>
    <w:rsid w:val="00010D5B"/>
    <w:rsid w:val="00013574"/>
    <w:rsid w:val="000215AE"/>
    <w:rsid w:val="00024A28"/>
    <w:rsid w:val="00041B6C"/>
    <w:rsid w:val="00043923"/>
    <w:rsid w:val="000513F1"/>
    <w:rsid w:val="00051A10"/>
    <w:rsid w:val="000550E0"/>
    <w:rsid w:val="000852FB"/>
    <w:rsid w:val="00087386"/>
    <w:rsid w:val="000923D7"/>
    <w:rsid w:val="000968EB"/>
    <w:rsid w:val="000C32DB"/>
    <w:rsid w:val="00114794"/>
    <w:rsid w:val="001258B4"/>
    <w:rsid w:val="00133BA6"/>
    <w:rsid w:val="00150F46"/>
    <w:rsid w:val="0016013A"/>
    <w:rsid w:val="00170725"/>
    <w:rsid w:val="00176908"/>
    <w:rsid w:val="00196C37"/>
    <w:rsid w:val="001A4314"/>
    <w:rsid w:val="001A4702"/>
    <w:rsid w:val="001B4B0D"/>
    <w:rsid w:val="001D20F1"/>
    <w:rsid w:val="001D3A5B"/>
    <w:rsid w:val="00230700"/>
    <w:rsid w:val="002421DE"/>
    <w:rsid w:val="002A0B59"/>
    <w:rsid w:val="002A78E0"/>
    <w:rsid w:val="002B5E4D"/>
    <w:rsid w:val="002C4385"/>
    <w:rsid w:val="002C7B4E"/>
    <w:rsid w:val="002D349B"/>
    <w:rsid w:val="002F51FE"/>
    <w:rsid w:val="0030101D"/>
    <w:rsid w:val="003027BB"/>
    <w:rsid w:val="0035060A"/>
    <w:rsid w:val="00353A1F"/>
    <w:rsid w:val="003748E8"/>
    <w:rsid w:val="00376F31"/>
    <w:rsid w:val="003939D8"/>
    <w:rsid w:val="003A1C85"/>
    <w:rsid w:val="003B735E"/>
    <w:rsid w:val="003C39B1"/>
    <w:rsid w:val="004614C2"/>
    <w:rsid w:val="0046699B"/>
    <w:rsid w:val="004677F9"/>
    <w:rsid w:val="00476418"/>
    <w:rsid w:val="004B34A9"/>
    <w:rsid w:val="004C3CBB"/>
    <w:rsid w:val="004D7116"/>
    <w:rsid w:val="00503643"/>
    <w:rsid w:val="00513E50"/>
    <w:rsid w:val="005316B6"/>
    <w:rsid w:val="0053289E"/>
    <w:rsid w:val="00543001"/>
    <w:rsid w:val="00553051"/>
    <w:rsid w:val="00555F4A"/>
    <w:rsid w:val="005C7F5B"/>
    <w:rsid w:val="005E095D"/>
    <w:rsid w:val="005E5DD9"/>
    <w:rsid w:val="00610DC8"/>
    <w:rsid w:val="00657FE7"/>
    <w:rsid w:val="00663943"/>
    <w:rsid w:val="00670C5F"/>
    <w:rsid w:val="006869A0"/>
    <w:rsid w:val="00690497"/>
    <w:rsid w:val="00690DF3"/>
    <w:rsid w:val="006937C1"/>
    <w:rsid w:val="006A7D52"/>
    <w:rsid w:val="006C2DD0"/>
    <w:rsid w:val="006E3DAF"/>
    <w:rsid w:val="00706691"/>
    <w:rsid w:val="00710707"/>
    <w:rsid w:val="007125CE"/>
    <w:rsid w:val="00713AFE"/>
    <w:rsid w:val="007218D6"/>
    <w:rsid w:val="00724598"/>
    <w:rsid w:val="00740088"/>
    <w:rsid w:val="00742B4A"/>
    <w:rsid w:val="0074346D"/>
    <w:rsid w:val="00760814"/>
    <w:rsid w:val="00762073"/>
    <w:rsid w:val="00765394"/>
    <w:rsid w:val="00780FDC"/>
    <w:rsid w:val="007C09E6"/>
    <w:rsid w:val="007C7DB4"/>
    <w:rsid w:val="007D7D2F"/>
    <w:rsid w:val="007F2408"/>
    <w:rsid w:val="00813A7A"/>
    <w:rsid w:val="008302B1"/>
    <w:rsid w:val="0084243C"/>
    <w:rsid w:val="008439C7"/>
    <w:rsid w:val="008448C8"/>
    <w:rsid w:val="00844DD3"/>
    <w:rsid w:val="00846F48"/>
    <w:rsid w:val="008478E1"/>
    <w:rsid w:val="0086507F"/>
    <w:rsid w:val="008718B9"/>
    <w:rsid w:val="008945D6"/>
    <w:rsid w:val="008C0E6A"/>
    <w:rsid w:val="008E2B51"/>
    <w:rsid w:val="0090281F"/>
    <w:rsid w:val="00905932"/>
    <w:rsid w:val="00915563"/>
    <w:rsid w:val="00930B80"/>
    <w:rsid w:val="00931BEE"/>
    <w:rsid w:val="00947E70"/>
    <w:rsid w:val="00970B96"/>
    <w:rsid w:val="009712D4"/>
    <w:rsid w:val="009779DF"/>
    <w:rsid w:val="00994A26"/>
    <w:rsid w:val="009A4525"/>
    <w:rsid w:val="009B28A7"/>
    <w:rsid w:val="009B35C6"/>
    <w:rsid w:val="009D2C1A"/>
    <w:rsid w:val="009D4A61"/>
    <w:rsid w:val="009E4B30"/>
    <w:rsid w:val="009E6C4B"/>
    <w:rsid w:val="00A1301E"/>
    <w:rsid w:val="00A25B60"/>
    <w:rsid w:val="00A310C2"/>
    <w:rsid w:val="00A5386C"/>
    <w:rsid w:val="00A538C3"/>
    <w:rsid w:val="00B0275A"/>
    <w:rsid w:val="00B16B9A"/>
    <w:rsid w:val="00B174BE"/>
    <w:rsid w:val="00B5448F"/>
    <w:rsid w:val="00B5637F"/>
    <w:rsid w:val="00B62D9D"/>
    <w:rsid w:val="00B65BD7"/>
    <w:rsid w:val="00B65DA6"/>
    <w:rsid w:val="00B87BE6"/>
    <w:rsid w:val="00BA5D9D"/>
    <w:rsid w:val="00BB406F"/>
    <w:rsid w:val="00BD24C6"/>
    <w:rsid w:val="00BF164A"/>
    <w:rsid w:val="00BF3276"/>
    <w:rsid w:val="00BF5FED"/>
    <w:rsid w:val="00C84BD8"/>
    <w:rsid w:val="00CB08EE"/>
    <w:rsid w:val="00CB3B19"/>
    <w:rsid w:val="00CB475F"/>
    <w:rsid w:val="00CB6ADE"/>
    <w:rsid w:val="00CC71E1"/>
    <w:rsid w:val="00CC7B29"/>
    <w:rsid w:val="00CE6D74"/>
    <w:rsid w:val="00CE70CD"/>
    <w:rsid w:val="00D01388"/>
    <w:rsid w:val="00D018F8"/>
    <w:rsid w:val="00D03775"/>
    <w:rsid w:val="00D065FE"/>
    <w:rsid w:val="00D15D50"/>
    <w:rsid w:val="00D35209"/>
    <w:rsid w:val="00D3549F"/>
    <w:rsid w:val="00D46E43"/>
    <w:rsid w:val="00D50A31"/>
    <w:rsid w:val="00D54153"/>
    <w:rsid w:val="00D759AD"/>
    <w:rsid w:val="00D829AE"/>
    <w:rsid w:val="00D85019"/>
    <w:rsid w:val="00D947CC"/>
    <w:rsid w:val="00DA2ADF"/>
    <w:rsid w:val="00DA7AF5"/>
    <w:rsid w:val="00DB5347"/>
    <w:rsid w:val="00DC0DCB"/>
    <w:rsid w:val="00DC36AC"/>
    <w:rsid w:val="00DC3A16"/>
    <w:rsid w:val="00DD2F24"/>
    <w:rsid w:val="00E626F6"/>
    <w:rsid w:val="00E628A3"/>
    <w:rsid w:val="00E62F56"/>
    <w:rsid w:val="00E63EE5"/>
    <w:rsid w:val="00E65E8C"/>
    <w:rsid w:val="00E704F9"/>
    <w:rsid w:val="00EC2E4F"/>
    <w:rsid w:val="00EF22AD"/>
    <w:rsid w:val="00F1265D"/>
    <w:rsid w:val="00F26892"/>
    <w:rsid w:val="00F36AF2"/>
    <w:rsid w:val="00F71311"/>
    <w:rsid w:val="00FB4D19"/>
    <w:rsid w:val="00FC39AA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390D"/>
  <w14:defaultImageDpi w14:val="32767"/>
  <w15:chartTrackingRefBased/>
  <w15:docId w15:val="{7783FC38-9BDD-5346-9ACE-464287B8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3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Soo Leong</cp:lastModifiedBy>
  <cp:revision>2</cp:revision>
  <dcterms:created xsi:type="dcterms:W3CDTF">2022-11-30T22:34:00Z</dcterms:created>
  <dcterms:modified xsi:type="dcterms:W3CDTF">2022-11-30T22:34:00Z</dcterms:modified>
</cp:coreProperties>
</file>